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Anziani ed adulti con disagio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garantisce l'assistenza domiciliare ai soggetti anziani e disabili bisognosi, assicura il telesoccorso e telecontrollo e assistenza per le spese di prima necessita'. Attivita' di consulenza e sostegno per adulti disagiati con difficolta' connesse allo svolgimento dei compiti genitoriali, mediazione familiare, integrazione del reddito familiare, assegni per nuclei familiari e maternita', sostegno psicologico ed economico.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Inserimenti in 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Integrazione rette case di riposo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correlate alla nomina amministratore di sostegno, interdizione o inabilitazione (su richiesta dell'autorita' giudiziaria)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trasporto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Soggiorni climatici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