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Patrimonio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delle alienazioni e valorizzazioni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Vendita beni patrimonio disponibile mediante asta pubblica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dei beni demaniali e patrimoniali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Custodia e sorveglianza immobili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Acquisto arredi e attrezzature scuole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