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sul documento delle linee programmatiche di mandato del Sindaco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indirizzo e di amministrazione a contenuto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controllo politico-amministrativo sui provvedimenti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Regolamenti e bozze di atti fondamentali da sottoporre alle determinazioni del Consiglio e collaborazione nelle attivita' di iniziativa, d'impulso e di raccordo con gli organi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Criteri generali per la determinazione delle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previa determinazione dei costi e individuazione dei mezzi, per l'esercizio delle funzioni conferite dalla Provincia, dalla Regione e dallo Stato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criteri ed indicazioni per il conferimento di incarichi, consulenze, designazioni, nomine e composizioni di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Nomine e affidamenti incarichi per prestazioni o servizi per i quali le determinazioni siano fondate su rapporti fiduciari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e criteri di massima per il nucleo di valutazione/OIV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Esternalizzazione di attivita' comunali 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Misure tariffe, canoni, tasse ed oneri per le utenze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concernenti le condizioni e le clausole per gli accordi, le convenzioni, le concessioni, i contratti e le intese con soggetti pubblici e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e altri enti di diritto privato non di competenza del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Convenzioni, transazioni ed ogni disposizione patrimoniale di straordinaria 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